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BBF" w:rsidRDefault="005C2035">
      <w:pPr>
        <w:jc w:val="center"/>
        <w:rPr>
          <w:rFonts w:ascii="Verdana" w:eastAsia="Verdana" w:hAnsi="Verdana" w:cs="Verdana"/>
          <w:b/>
        </w:rPr>
      </w:pPr>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5172075</wp:posOffset>
            </wp:positionH>
            <wp:positionV relativeFrom="paragraph">
              <wp:posOffset>114300</wp:posOffset>
            </wp:positionV>
            <wp:extent cx="1225459" cy="814388"/>
            <wp:effectExtent l="0" t="0" r="0" b="0"/>
            <wp:wrapSquare wrapText="bothSides" distT="114300" distB="114300" distL="114300" distR="114300"/>
            <wp:docPr id="1" name="image1.jpg" descr="Frog, Cooking, Eat, Kitchen,"/>
            <wp:cNvGraphicFramePr/>
            <a:graphic xmlns:a="http://schemas.openxmlformats.org/drawingml/2006/main">
              <a:graphicData uri="http://schemas.openxmlformats.org/drawingml/2006/picture">
                <pic:pic xmlns:pic="http://schemas.openxmlformats.org/drawingml/2006/picture">
                  <pic:nvPicPr>
                    <pic:cNvPr id="0" name="image1.jpg" descr="Frog, Cooking, Eat, Kitchen,"/>
                    <pic:cNvPicPr preferRelativeResize="0"/>
                  </pic:nvPicPr>
                  <pic:blipFill>
                    <a:blip r:embed="rId5"/>
                    <a:srcRect/>
                    <a:stretch>
                      <a:fillRect/>
                    </a:stretch>
                  </pic:blipFill>
                  <pic:spPr>
                    <a:xfrm>
                      <a:off x="0" y="0"/>
                      <a:ext cx="1225459" cy="814388"/>
                    </a:xfrm>
                    <a:prstGeom prst="rect">
                      <a:avLst/>
                    </a:prstGeom>
                    <a:ln/>
                  </pic:spPr>
                </pic:pic>
              </a:graphicData>
            </a:graphic>
          </wp:anchor>
        </w:drawing>
      </w:r>
    </w:p>
    <w:p w:rsidR="00E17BBF" w:rsidRDefault="00E17BBF">
      <w:pPr>
        <w:jc w:val="center"/>
        <w:rPr>
          <w:rFonts w:ascii="Verdana" w:eastAsia="Verdana" w:hAnsi="Verdana" w:cs="Verdana"/>
          <w:b/>
        </w:rPr>
      </w:pPr>
    </w:p>
    <w:p w:rsidR="00E17BBF" w:rsidRDefault="005C2035">
      <w:pPr>
        <w:jc w:val="center"/>
        <w:rPr>
          <w:rFonts w:ascii="Verdana" w:eastAsia="Verdana" w:hAnsi="Verdana" w:cs="Verdana"/>
          <w:b/>
        </w:rPr>
      </w:pPr>
      <w:r>
        <w:rPr>
          <w:rFonts w:ascii="Verdana" w:eastAsia="Verdana" w:hAnsi="Verdana" w:cs="Verdana"/>
          <w:b/>
        </w:rPr>
        <w:t xml:space="preserve"> CULINARY ARTS II EXPLORATORY</w:t>
      </w:r>
    </w:p>
    <w:p w:rsidR="00E17BBF" w:rsidRDefault="005C2035">
      <w:pPr>
        <w:jc w:val="center"/>
        <w:rPr>
          <w:rFonts w:ascii="Verdana" w:eastAsia="Verdana" w:hAnsi="Verdana" w:cs="Verdana"/>
          <w:b/>
        </w:rPr>
      </w:pPr>
      <w:r>
        <w:rPr>
          <w:rFonts w:ascii="Verdana" w:eastAsia="Verdana" w:hAnsi="Verdana" w:cs="Verdana"/>
          <w:b/>
        </w:rPr>
        <w:t xml:space="preserve">  Ms. Cowell</w:t>
      </w:r>
    </w:p>
    <w:p w:rsidR="00E17BBF" w:rsidRDefault="005C2035">
      <w:pPr>
        <w:jc w:val="center"/>
        <w:rPr>
          <w:rFonts w:ascii="Verdana" w:eastAsia="Verdana" w:hAnsi="Verdana" w:cs="Verdana"/>
          <w:sz w:val="18"/>
          <w:szCs w:val="18"/>
          <w:u w:val="single"/>
        </w:rPr>
      </w:pPr>
      <w:hyperlink r:id="rId6">
        <w:r>
          <w:rPr>
            <w:rFonts w:ascii="Verdana" w:eastAsia="Verdana" w:hAnsi="Verdana" w:cs="Verdana"/>
            <w:color w:val="1155CC"/>
            <w:sz w:val="18"/>
            <w:szCs w:val="18"/>
            <w:u w:val="single"/>
          </w:rPr>
          <w:t>kcowell@hartdistrict.org</w:t>
        </w:r>
      </w:hyperlink>
    </w:p>
    <w:p w:rsidR="00E17BBF" w:rsidRDefault="005C2035">
      <w:pPr>
        <w:ind w:left="2160" w:firstLine="720"/>
        <w:rPr>
          <w:rFonts w:ascii="Verdana" w:eastAsia="Verdana" w:hAnsi="Verdana" w:cs="Verdana"/>
          <w:sz w:val="18"/>
          <w:szCs w:val="18"/>
        </w:rPr>
      </w:pPr>
      <w:r>
        <w:rPr>
          <w:rFonts w:ascii="Verdana" w:eastAsia="Verdana" w:hAnsi="Verdana" w:cs="Verdana"/>
          <w:sz w:val="18"/>
          <w:szCs w:val="18"/>
        </w:rPr>
        <w:t>661-259-1551 ext. 1902</w:t>
      </w:r>
    </w:p>
    <w:p w:rsidR="00E17BBF" w:rsidRDefault="005C2035">
      <w:pPr>
        <w:ind w:left="720" w:firstLine="720"/>
        <w:rPr>
          <w:rFonts w:ascii="Verdana" w:eastAsia="Verdana" w:hAnsi="Verdana" w:cs="Verdana"/>
          <w:b/>
        </w:rPr>
      </w:pPr>
      <w:r>
        <w:rPr>
          <w:rFonts w:ascii="Verdana" w:eastAsia="Verdana" w:hAnsi="Verdana" w:cs="Verdana"/>
          <w:b/>
          <w:sz w:val="18"/>
          <w:szCs w:val="18"/>
        </w:rPr>
        <w:t xml:space="preserve">Website: </w:t>
      </w:r>
      <w:hyperlink r:id="rId7">
        <w:r>
          <w:rPr>
            <w:rFonts w:ascii="Verdana" w:eastAsia="Verdana" w:hAnsi="Verdana" w:cs="Verdana"/>
            <w:b/>
            <w:color w:val="1155CC"/>
            <w:sz w:val="18"/>
            <w:szCs w:val="18"/>
            <w:u w:val="single"/>
          </w:rPr>
          <w:t>https://cowellsculinaryarts.weebly.com/</w:t>
        </w:r>
      </w:hyperlink>
    </w:p>
    <w:p w:rsidR="00E17BBF" w:rsidRDefault="00E17BBF">
      <w:pPr>
        <w:jc w:val="center"/>
        <w:rPr>
          <w:rFonts w:ascii="Verdana" w:eastAsia="Verdana" w:hAnsi="Verdana" w:cs="Verdana"/>
          <w:b/>
          <w:sz w:val="20"/>
          <w:szCs w:val="20"/>
        </w:rPr>
      </w:pPr>
    </w:p>
    <w:p w:rsidR="00E17BBF" w:rsidRDefault="005C2035">
      <w:pPr>
        <w:rPr>
          <w:rFonts w:ascii="Verdana" w:eastAsia="Verdana" w:hAnsi="Verdana" w:cs="Verdana"/>
          <w:sz w:val="18"/>
          <w:szCs w:val="18"/>
        </w:rPr>
      </w:pPr>
      <w:r>
        <w:rPr>
          <w:rFonts w:ascii="Verdana" w:eastAsia="Verdana" w:hAnsi="Verdana" w:cs="Verdana"/>
          <w:sz w:val="18"/>
          <w:szCs w:val="18"/>
        </w:rPr>
        <w:t xml:space="preserve">Welcome to the Culinary Arts II Exploratory! This semester long exploratory will continue with food education and prep, meal planning, pastas and sauces, pastry, plating and catering, careers as well as some hot topics such as GMO’s, gluten free foods and </w:t>
      </w:r>
      <w:r>
        <w:rPr>
          <w:rFonts w:ascii="Verdana" w:eastAsia="Verdana" w:hAnsi="Verdana" w:cs="Verdana"/>
          <w:sz w:val="18"/>
          <w:szCs w:val="18"/>
        </w:rPr>
        <w:t>food preservatives.</w:t>
      </w:r>
    </w:p>
    <w:p w:rsidR="00E17BBF" w:rsidRDefault="00E17BBF">
      <w:pPr>
        <w:rPr>
          <w:rFonts w:ascii="Verdana" w:eastAsia="Verdana" w:hAnsi="Verdana" w:cs="Verdana"/>
          <w:sz w:val="18"/>
          <w:szCs w:val="18"/>
        </w:rPr>
      </w:pPr>
    </w:p>
    <w:p w:rsidR="00E17BBF" w:rsidRDefault="005C2035">
      <w:pPr>
        <w:rPr>
          <w:rFonts w:ascii="Verdana" w:eastAsia="Verdana" w:hAnsi="Verdana" w:cs="Verdana"/>
          <w:sz w:val="18"/>
          <w:szCs w:val="18"/>
        </w:rPr>
      </w:pPr>
      <w:r>
        <w:rPr>
          <w:rFonts w:ascii="Verdana" w:eastAsia="Verdana" w:hAnsi="Verdana" w:cs="Verdana"/>
          <w:sz w:val="18"/>
          <w:szCs w:val="18"/>
        </w:rPr>
        <w:t xml:space="preserve">Please indicate on this form if your student has any type of food allergy and sign where </w:t>
      </w:r>
      <w:proofErr w:type="gramStart"/>
      <w:r>
        <w:rPr>
          <w:rFonts w:ascii="Verdana" w:eastAsia="Verdana" w:hAnsi="Verdana" w:cs="Verdana"/>
          <w:sz w:val="18"/>
          <w:szCs w:val="18"/>
        </w:rPr>
        <w:t>indicated  that</w:t>
      </w:r>
      <w:proofErr w:type="gramEnd"/>
      <w:r>
        <w:rPr>
          <w:rFonts w:ascii="Verdana" w:eastAsia="Verdana" w:hAnsi="Verdana" w:cs="Verdana"/>
          <w:sz w:val="18"/>
          <w:szCs w:val="18"/>
        </w:rPr>
        <w:t xml:space="preserve"> you have read this informational letter.</w:t>
      </w:r>
    </w:p>
    <w:p w:rsidR="00E17BBF" w:rsidRDefault="00E17BBF">
      <w:pPr>
        <w:rPr>
          <w:rFonts w:ascii="Verdana" w:eastAsia="Verdana" w:hAnsi="Verdana" w:cs="Verdana"/>
          <w:sz w:val="18"/>
          <w:szCs w:val="18"/>
        </w:rPr>
      </w:pPr>
    </w:p>
    <w:p w:rsidR="00E17BBF" w:rsidRDefault="005C2035">
      <w:pPr>
        <w:rPr>
          <w:rFonts w:ascii="Verdana" w:eastAsia="Verdana" w:hAnsi="Verdana" w:cs="Verdana"/>
          <w:b/>
          <w:sz w:val="18"/>
          <w:szCs w:val="18"/>
        </w:rPr>
      </w:pPr>
      <w:r>
        <w:rPr>
          <w:rFonts w:ascii="Verdana" w:eastAsia="Verdana" w:hAnsi="Verdana" w:cs="Verdana"/>
          <w:b/>
          <w:sz w:val="18"/>
          <w:szCs w:val="18"/>
        </w:rPr>
        <w:t>Class Website</w:t>
      </w:r>
    </w:p>
    <w:p w:rsidR="00E17BBF" w:rsidRDefault="005C2035">
      <w:pPr>
        <w:rPr>
          <w:rFonts w:ascii="Verdana" w:eastAsia="Verdana" w:hAnsi="Verdana" w:cs="Verdana"/>
          <w:sz w:val="18"/>
          <w:szCs w:val="18"/>
        </w:rPr>
      </w:pPr>
      <w:r>
        <w:rPr>
          <w:rFonts w:ascii="Verdana" w:eastAsia="Verdana" w:hAnsi="Verdana" w:cs="Verdana"/>
          <w:sz w:val="18"/>
          <w:szCs w:val="18"/>
        </w:rPr>
        <w:t>I have a class website that has numerous resources available to students s</w:t>
      </w:r>
      <w:r>
        <w:rPr>
          <w:rFonts w:ascii="Verdana" w:eastAsia="Verdana" w:hAnsi="Verdana" w:cs="Verdana"/>
          <w:sz w:val="18"/>
          <w:szCs w:val="18"/>
        </w:rPr>
        <w:t xml:space="preserve">uch as class information, recipes, pictures and interesting culinary articles. The web address is listed above. </w:t>
      </w:r>
    </w:p>
    <w:p w:rsidR="00E17BBF" w:rsidRDefault="00E17BBF">
      <w:pPr>
        <w:rPr>
          <w:rFonts w:ascii="Verdana" w:eastAsia="Verdana" w:hAnsi="Verdana" w:cs="Verdana"/>
          <w:sz w:val="18"/>
          <w:szCs w:val="18"/>
        </w:rPr>
      </w:pPr>
    </w:p>
    <w:p w:rsidR="00E17BBF" w:rsidRDefault="005C2035">
      <w:pPr>
        <w:rPr>
          <w:rFonts w:ascii="Verdana" w:eastAsia="Verdana" w:hAnsi="Verdana" w:cs="Verdana"/>
          <w:b/>
          <w:sz w:val="18"/>
          <w:szCs w:val="18"/>
        </w:rPr>
      </w:pPr>
      <w:r>
        <w:rPr>
          <w:rFonts w:ascii="Verdana" w:eastAsia="Verdana" w:hAnsi="Verdana" w:cs="Verdana"/>
          <w:b/>
          <w:sz w:val="18"/>
          <w:szCs w:val="18"/>
        </w:rPr>
        <w:t>Laboratory Donations</w:t>
      </w:r>
    </w:p>
    <w:p w:rsidR="00E17BBF" w:rsidRDefault="005C2035">
      <w:pPr>
        <w:rPr>
          <w:rFonts w:ascii="Verdana" w:eastAsia="Verdana" w:hAnsi="Verdana" w:cs="Verdana"/>
          <w:i/>
          <w:sz w:val="18"/>
          <w:szCs w:val="18"/>
        </w:rPr>
      </w:pPr>
      <w:r>
        <w:rPr>
          <w:rFonts w:ascii="Verdana" w:eastAsia="Verdana" w:hAnsi="Verdana" w:cs="Verdana"/>
          <w:sz w:val="18"/>
          <w:szCs w:val="18"/>
        </w:rPr>
        <w:t xml:space="preserve">In order for students to participate in as many cooking experiences as possible I am asking for a voluntary student donation of $25. This will allow students to engage in tastings that contribute to their learning and understanding of culinary arts.  This </w:t>
      </w:r>
      <w:r>
        <w:rPr>
          <w:rFonts w:ascii="Verdana" w:eastAsia="Verdana" w:hAnsi="Verdana" w:cs="Verdana"/>
          <w:sz w:val="18"/>
          <w:szCs w:val="18"/>
        </w:rPr>
        <w:t xml:space="preserve">is a very important source of funding for our food labs.  Checks can be made out to </w:t>
      </w:r>
      <w:proofErr w:type="spellStart"/>
      <w:r>
        <w:rPr>
          <w:rFonts w:ascii="Verdana" w:eastAsia="Verdana" w:hAnsi="Verdana" w:cs="Verdana"/>
          <w:sz w:val="18"/>
          <w:szCs w:val="18"/>
        </w:rPr>
        <w:t>Placerita</w:t>
      </w:r>
      <w:proofErr w:type="spellEnd"/>
      <w:r>
        <w:rPr>
          <w:rFonts w:ascii="Verdana" w:eastAsia="Verdana" w:hAnsi="Verdana" w:cs="Verdana"/>
          <w:sz w:val="18"/>
          <w:szCs w:val="18"/>
        </w:rPr>
        <w:t xml:space="preserve"> Junior High (please include culinary arts and your student’s ID number in the memo area of the check). Cash is accepted as well. Attached is an envelope for your </w:t>
      </w:r>
      <w:r>
        <w:rPr>
          <w:rFonts w:ascii="Verdana" w:eastAsia="Verdana" w:hAnsi="Verdana" w:cs="Verdana"/>
          <w:sz w:val="18"/>
          <w:szCs w:val="18"/>
        </w:rPr>
        <w:t xml:space="preserve">convenience. </w:t>
      </w:r>
    </w:p>
    <w:p w:rsidR="00E17BBF" w:rsidRDefault="00E17BBF">
      <w:pPr>
        <w:rPr>
          <w:rFonts w:ascii="Verdana" w:eastAsia="Verdana" w:hAnsi="Verdana" w:cs="Verdana"/>
          <w:i/>
          <w:sz w:val="18"/>
          <w:szCs w:val="18"/>
        </w:rPr>
      </w:pPr>
    </w:p>
    <w:p w:rsidR="00E17BBF" w:rsidRDefault="005C2035">
      <w:pPr>
        <w:rPr>
          <w:rFonts w:ascii="Verdana" w:eastAsia="Verdana" w:hAnsi="Verdana" w:cs="Verdana"/>
          <w:i/>
          <w:sz w:val="18"/>
          <w:szCs w:val="18"/>
        </w:rPr>
      </w:pPr>
      <w:r>
        <w:rPr>
          <w:rFonts w:ascii="Verdana" w:eastAsia="Verdana" w:hAnsi="Verdana" w:cs="Verdana"/>
          <w:b/>
          <w:sz w:val="18"/>
          <w:szCs w:val="18"/>
        </w:rPr>
        <w:t>Course Description</w:t>
      </w:r>
    </w:p>
    <w:p w:rsidR="00E17BBF" w:rsidRDefault="005C2035">
      <w:pPr>
        <w:rPr>
          <w:rFonts w:ascii="Verdana" w:eastAsia="Verdana" w:hAnsi="Verdana" w:cs="Verdana"/>
          <w:sz w:val="18"/>
          <w:szCs w:val="18"/>
        </w:rPr>
      </w:pPr>
      <w:r>
        <w:rPr>
          <w:rFonts w:ascii="Verdana" w:eastAsia="Verdana" w:hAnsi="Verdana" w:cs="Verdana"/>
          <w:sz w:val="18"/>
          <w:szCs w:val="18"/>
        </w:rPr>
        <w:t>Students will gain experience and learn through a variety of units of study and labs. These units are designed in accordance with the California Career Technical Education Standards for the Hospitality, Tourism and Recreat</w:t>
      </w:r>
      <w:r>
        <w:rPr>
          <w:rFonts w:ascii="Verdana" w:eastAsia="Verdana" w:hAnsi="Verdana" w:cs="Verdana"/>
          <w:sz w:val="18"/>
          <w:szCs w:val="18"/>
        </w:rPr>
        <w:t>ion Sector.</w:t>
      </w:r>
    </w:p>
    <w:p w:rsidR="00E17BBF" w:rsidRDefault="00E17BBF">
      <w:pPr>
        <w:rPr>
          <w:rFonts w:ascii="Verdana" w:eastAsia="Verdana" w:hAnsi="Verdana" w:cs="Verdana"/>
          <w:sz w:val="18"/>
          <w:szCs w:val="18"/>
        </w:rPr>
      </w:pPr>
    </w:p>
    <w:p w:rsidR="00E17BBF" w:rsidRDefault="005C2035">
      <w:pPr>
        <w:numPr>
          <w:ilvl w:val="0"/>
          <w:numId w:val="3"/>
        </w:numPr>
        <w:rPr>
          <w:rFonts w:ascii="Verdana" w:eastAsia="Verdana" w:hAnsi="Verdana" w:cs="Verdana"/>
          <w:sz w:val="18"/>
          <w:szCs w:val="18"/>
        </w:rPr>
      </w:pPr>
      <w:r>
        <w:rPr>
          <w:rFonts w:ascii="Verdana" w:eastAsia="Verdana" w:hAnsi="Verdana" w:cs="Verdana"/>
          <w:sz w:val="18"/>
          <w:szCs w:val="18"/>
        </w:rPr>
        <w:t>Meal Planning and Budgeting</w:t>
      </w:r>
    </w:p>
    <w:p w:rsidR="00E17BBF" w:rsidRDefault="005C2035">
      <w:pPr>
        <w:numPr>
          <w:ilvl w:val="0"/>
          <w:numId w:val="3"/>
        </w:numPr>
        <w:rPr>
          <w:rFonts w:ascii="Verdana" w:eastAsia="Verdana" w:hAnsi="Verdana" w:cs="Verdana"/>
          <w:sz w:val="18"/>
          <w:szCs w:val="18"/>
        </w:rPr>
      </w:pPr>
      <w:r>
        <w:rPr>
          <w:rFonts w:ascii="Verdana" w:eastAsia="Verdana" w:hAnsi="Verdana" w:cs="Verdana"/>
          <w:sz w:val="18"/>
          <w:szCs w:val="18"/>
        </w:rPr>
        <w:t>Cooking Methods</w:t>
      </w:r>
    </w:p>
    <w:p w:rsidR="00E17BBF" w:rsidRDefault="005C2035">
      <w:pPr>
        <w:numPr>
          <w:ilvl w:val="0"/>
          <w:numId w:val="3"/>
        </w:numPr>
        <w:rPr>
          <w:rFonts w:ascii="Verdana" w:eastAsia="Verdana" w:hAnsi="Verdana" w:cs="Verdana"/>
          <w:sz w:val="18"/>
          <w:szCs w:val="18"/>
        </w:rPr>
      </w:pPr>
      <w:r>
        <w:rPr>
          <w:rFonts w:ascii="Verdana" w:eastAsia="Verdana" w:hAnsi="Verdana" w:cs="Verdana"/>
          <w:sz w:val="18"/>
          <w:szCs w:val="18"/>
        </w:rPr>
        <w:t>Baking Chemistry and Pastry</w:t>
      </w:r>
    </w:p>
    <w:p w:rsidR="00E17BBF" w:rsidRDefault="005C2035">
      <w:pPr>
        <w:numPr>
          <w:ilvl w:val="0"/>
          <w:numId w:val="3"/>
        </w:numPr>
        <w:rPr>
          <w:rFonts w:ascii="Verdana" w:eastAsia="Verdana" w:hAnsi="Verdana" w:cs="Verdana"/>
          <w:sz w:val="18"/>
          <w:szCs w:val="18"/>
        </w:rPr>
      </w:pPr>
      <w:r>
        <w:rPr>
          <w:rFonts w:ascii="Verdana" w:eastAsia="Verdana" w:hAnsi="Verdana" w:cs="Verdana"/>
          <w:sz w:val="18"/>
          <w:szCs w:val="18"/>
        </w:rPr>
        <w:t>Plating and Catering</w:t>
      </w:r>
    </w:p>
    <w:p w:rsidR="00E17BBF" w:rsidRDefault="005C2035">
      <w:pPr>
        <w:numPr>
          <w:ilvl w:val="0"/>
          <w:numId w:val="3"/>
        </w:numPr>
        <w:rPr>
          <w:rFonts w:ascii="Verdana" w:eastAsia="Verdana" w:hAnsi="Verdana" w:cs="Verdana"/>
          <w:sz w:val="18"/>
          <w:szCs w:val="18"/>
        </w:rPr>
      </w:pPr>
      <w:r>
        <w:rPr>
          <w:rFonts w:ascii="Verdana" w:eastAsia="Verdana" w:hAnsi="Verdana" w:cs="Verdana"/>
          <w:sz w:val="18"/>
          <w:szCs w:val="18"/>
        </w:rPr>
        <w:t>Pasta and Sauces</w:t>
      </w:r>
    </w:p>
    <w:p w:rsidR="00E17BBF" w:rsidRDefault="005C2035">
      <w:pPr>
        <w:numPr>
          <w:ilvl w:val="0"/>
          <w:numId w:val="3"/>
        </w:numPr>
        <w:rPr>
          <w:rFonts w:ascii="Verdana" w:eastAsia="Verdana" w:hAnsi="Verdana" w:cs="Verdana"/>
          <w:sz w:val="18"/>
          <w:szCs w:val="18"/>
        </w:rPr>
      </w:pPr>
      <w:r>
        <w:rPr>
          <w:rFonts w:ascii="Verdana" w:eastAsia="Verdana" w:hAnsi="Verdana" w:cs="Verdana"/>
          <w:sz w:val="18"/>
          <w:szCs w:val="18"/>
        </w:rPr>
        <w:t>Culinary Related Careers</w:t>
      </w:r>
    </w:p>
    <w:p w:rsidR="00E17BBF" w:rsidRDefault="00E17BBF">
      <w:pPr>
        <w:rPr>
          <w:rFonts w:ascii="Verdana" w:eastAsia="Verdana" w:hAnsi="Verdana" w:cs="Verdana"/>
          <w:i/>
          <w:sz w:val="18"/>
          <w:szCs w:val="18"/>
        </w:rPr>
      </w:pPr>
    </w:p>
    <w:p w:rsidR="00E17BBF" w:rsidRDefault="005C2035">
      <w:pPr>
        <w:rPr>
          <w:rFonts w:ascii="Verdana" w:eastAsia="Verdana" w:hAnsi="Verdana" w:cs="Verdana"/>
          <w:sz w:val="18"/>
          <w:szCs w:val="18"/>
        </w:rPr>
      </w:pPr>
      <w:r>
        <w:rPr>
          <w:rFonts w:ascii="Verdana" w:eastAsia="Verdana" w:hAnsi="Verdana" w:cs="Verdana"/>
          <w:i/>
          <w:sz w:val="18"/>
          <w:szCs w:val="18"/>
        </w:rPr>
        <w:t>This course will also focus on the basic life skills listed below</w:t>
      </w:r>
      <w:r>
        <w:rPr>
          <w:rFonts w:ascii="Verdana" w:eastAsia="Verdana" w:hAnsi="Verdana" w:cs="Verdana"/>
          <w:sz w:val="18"/>
          <w:szCs w:val="18"/>
        </w:rPr>
        <w:t>:</w:t>
      </w:r>
    </w:p>
    <w:p w:rsidR="00E17BBF" w:rsidRDefault="005C2035">
      <w:pPr>
        <w:numPr>
          <w:ilvl w:val="0"/>
          <w:numId w:val="1"/>
        </w:numPr>
        <w:ind w:hanging="360"/>
        <w:rPr>
          <w:sz w:val="18"/>
          <w:szCs w:val="18"/>
        </w:rPr>
      </w:pPr>
      <w:r>
        <w:rPr>
          <w:rFonts w:ascii="Verdana" w:eastAsia="Verdana" w:hAnsi="Verdana" w:cs="Verdana"/>
          <w:sz w:val="18"/>
          <w:szCs w:val="18"/>
        </w:rPr>
        <w:t>The ability to manage time and follow directions.</w:t>
      </w:r>
    </w:p>
    <w:p w:rsidR="00E17BBF" w:rsidRDefault="005C2035">
      <w:pPr>
        <w:numPr>
          <w:ilvl w:val="0"/>
          <w:numId w:val="1"/>
        </w:numPr>
        <w:ind w:hanging="360"/>
        <w:rPr>
          <w:sz w:val="18"/>
          <w:szCs w:val="18"/>
        </w:rPr>
      </w:pPr>
      <w:r>
        <w:rPr>
          <w:rFonts w:ascii="Verdana" w:eastAsia="Verdana" w:hAnsi="Verdana" w:cs="Verdana"/>
          <w:sz w:val="18"/>
          <w:szCs w:val="18"/>
        </w:rPr>
        <w:t xml:space="preserve">Solve problems by processing available information and make decisions as appropriate. </w:t>
      </w:r>
    </w:p>
    <w:p w:rsidR="00E17BBF" w:rsidRDefault="005C2035">
      <w:pPr>
        <w:numPr>
          <w:ilvl w:val="0"/>
          <w:numId w:val="1"/>
        </w:numPr>
        <w:ind w:hanging="360"/>
        <w:rPr>
          <w:sz w:val="18"/>
          <w:szCs w:val="18"/>
        </w:rPr>
      </w:pPr>
      <w:r>
        <w:rPr>
          <w:rFonts w:ascii="Verdana" w:eastAsia="Verdana" w:hAnsi="Verdana" w:cs="Verdana"/>
          <w:sz w:val="18"/>
          <w:szCs w:val="18"/>
        </w:rPr>
        <w:t xml:space="preserve">The ability to work with others to accomplish tasks/goals. </w:t>
      </w:r>
    </w:p>
    <w:p w:rsidR="00E17BBF" w:rsidRDefault="005C2035">
      <w:pPr>
        <w:numPr>
          <w:ilvl w:val="0"/>
          <w:numId w:val="1"/>
        </w:numPr>
        <w:ind w:hanging="360"/>
        <w:rPr>
          <w:sz w:val="18"/>
          <w:szCs w:val="18"/>
        </w:rPr>
      </w:pPr>
      <w:r>
        <w:rPr>
          <w:rFonts w:ascii="Verdana" w:eastAsia="Verdana" w:hAnsi="Verdana" w:cs="Verdana"/>
          <w:sz w:val="18"/>
          <w:szCs w:val="18"/>
        </w:rPr>
        <w:t xml:space="preserve">Demonstrate essential knowledge of good work habits. </w:t>
      </w:r>
    </w:p>
    <w:p w:rsidR="00E17BBF" w:rsidRDefault="005C2035">
      <w:pPr>
        <w:numPr>
          <w:ilvl w:val="0"/>
          <w:numId w:val="1"/>
        </w:numPr>
        <w:ind w:hanging="360"/>
        <w:rPr>
          <w:sz w:val="18"/>
          <w:szCs w:val="18"/>
        </w:rPr>
      </w:pPr>
      <w:r>
        <w:rPr>
          <w:rFonts w:ascii="Verdana" w:eastAsia="Verdana" w:hAnsi="Verdana" w:cs="Verdana"/>
          <w:sz w:val="18"/>
          <w:szCs w:val="18"/>
        </w:rPr>
        <w:t>Obtai</w:t>
      </w:r>
      <w:r>
        <w:rPr>
          <w:rFonts w:ascii="Verdana" w:eastAsia="Verdana" w:hAnsi="Verdana" w:cs="Verdana"/>
          <w:sz w:val="18"/>
          <w:szCs w:val="18"/>
        </w:rPr>
        <w:t xml:space="preserve">n, organize and evaluate information successfully. </w:t>
      </w:r>
    </w:p>
    <w:p w:rsidR="00E17BBF" w:rsidRDefault="00E17BBF">
      <w:pPr>
        <w:rPr>
          <w:rFonts w:ascii="Verdana" w:eastAsia="Verdana" w:hAnsi="Verdana" w:cs="Verdana"/>
          <w:sz w:val="18"/>
          <w:szCs w:val="18"/>
        </w:rPr>
      </w:pPr>
    </w:p>
    <w:p w:rsidR="00E17BBF" w:rsidRDefault="005C2035">
      <w:pPr>
        <w:rPr>
          <w:rFonts w:ascii="Verdana" w:eastAsia="Verdana" w:hAnsi="Verdana" w:cs="Verdana"/>
          <w:b/>
          <w:sz w:val="18"/>
          <w:szCs w:val="18"/>
        </w:rPr>
      </w:pPr>
      <w:r>
        <w:rPr>
          <w:rFonts w:ascii="Verdana" w:eastAsia="Verdana" w:hAnsi="Verdana" w:cs="Verdana"/>
          <w:b/>
          <w:sz w:val="18"/>
          <w:szCs w:val="18"/>
        </w:rPr>
        <w:t>Textbook and Supplies</w:t>
      </w:r>
    </w:p>
    <w:p w:rsidR="00E17BBF" w:rsidRDefault="005C2035">
      <w:pPr>
        <w:rPr>
          <w:rFonts w:ascii="Verdana" w:eastAsia="Verdana" w:hAnsi="Verdana" w:cs="Verdana"/>
          <w:sz w:val="18"/>
          <w:szCs w:val="18"/>
        </w:rPr>
      </w:pPr>
      <w:r>
        <w:rPr>
          <w:rFonts w:ascii="Verdana" w:eastAsia="Verdana" w:hAnsi="Verdana" w:cs="Verdana"/>
          <w:sz w:val="18"/>
          <w:szCs w:val="18"/>
        </w:rPr>
        <w:t>We use a variety of textbooks and information that will be accessible through Google Classroom. Textbooks will be kept in the classroom.  Students may borrow books to take home with</w:t>
      </w:r>
      <w:r>
        <w:rPr>
          <w:rFonts w:ascii="Verdana" w:eastAsia="Verdana" w:hAnsi="Verdana" w:cs="Verdana"/>
          <w:sz w:val="18"/>
          <w:szCs w:val="18"/>
        </w:rPr>
        <w:t xml:space="preserve"> permission from the teacher. </w:t>
      </w:r>
    </w:p>
    <w:p w:rsidR="00E17BBF" w:rsidRDefault="00E17BBF">
      <w:pPr>
        <w:rPr>
          <w:rFonts w:ascii="Verdana" w:eastAsia="Verdana" w:hAnsi="Verdana" w:cs="Verdana"/>
          <w:b/>
          <w:sz w:val="18"/>
          <w:szCs w:val="18"/>
        </w:rPr>
      </w:pPr>
    </w:p>
    <w:p w:rsidR="00E17BBF" w:rsidRDefault="005C2035">
      <w:pPr>
        <w:rPr>
          <w:rFonts w:ascii="Verdana" w:eastAsia="Verdana" w:hAnsi="Verdana" w:cs="Verdana"/>
          <w:b/>
          <w:sz w:val="18"/>
          <w:szCs w:val="18"/>
        </w:rPr>
      </w:pPr>
      <w:r>
        <w:rPr>
          <w:rFonts w:ascii="Verdana" w:eastAsia="Verdana" w:hAnsi="Verdana" w:cs="Verdana"/>
          <w:b/>
          <w:sz w:val="18"/>
          <w:szCs w:val="18"/>
        </w:rPr>
        <w:t xml:space="preserve">Attendance and </w:t>
      </w:r>
      <w:proofErr w:type="spellStart"/>
      <w:r>
        <w:rPr>
          <w:rFonts w:ascii="Verdana" w:eastAsia="Verdana" w:hAnsi="Verdana" w:cs="Verdana"/>
          <w:b/>
          <w:sz w:val="18"/>
          <w:szCs w:val="18"/>
        </w:rPr>
        <w:t>Tardies</w:t>
      </w:r>
      <w:proofErr w:type="spellEnd"/>
    </w:p>
    <w:p w:rsidR="00E17BBF" w:rsidRDefault="005C2035">
      <w:pPr>
        <w:rPr>
          <w:rFonts w:ascii="Verdana" w:eastAsia="Verdana" w:hAnsi="Verdana" w:cs="Verdana"/>
          <w:sz w:val="18"/>
          <w:szCs w:val="18"/>
        </w:rPr>
      </w:pPr>
      <w:r>
        <w:rPr>
          <w:rFonts w:ascii="Verdana" w:eastAsia="Verdana" w:hAnsi="Verdana" w:cs="Verdana"/>
          <w:sz w:val="18"/>
          <w:szCs w:val="18"/>
        </w:rPr>
        <w:t>Attendance is important to your success in the classroom. If you are absent any worksheets and recipes are available in the back of the classroom in a file folder. It is your responsibility to ask a cl</w:t>
      </w:r>
      <w:r>
        <w:rPr>
          <w:rFonts w:ascii="Verdana" w:eastAsia="Verdana" w:hAnsi="Verdana" w:cs="Verdana"/>
          <w:sz w:val="18"/>
          <w:szCs w:val="18"/>
        </w:rPr>
        <w:t xml:space="preserve">assmate or your teacher for work to make up from your absence. Unexcused </w:t>
      </w:r>
      <w:proofErr w:type="spellStart"/>
      <w:r>
        <w:rPr>
          <w:rFonts w:ascii="Verdana" w:eastAsia="Verdana" w:hAnsi="Verdana" w:cs="Verdana"/>
          <w:sz w:val="18"/>
          <w:szCs w:val="18"/>
        </w:rPr>
        <w:t>tardies</w:t>
      </w:r>
      <w:proofErr w:type="spellEnd"/>
      <w:r>
        <w:rPr>
          <w:rFonts w:ascii="Verdana" w:eastAsia="Verdana" w:hAnsi="Verdana" w:cs="Verdana"/>
          <w:sz w:val="18"/>
          <w:szCs w:val="18"/>
        </w:rPr>
        <w:t xml:space="preserve"> are unacceptable. You interrupt the class and distract others. </w:t>
      </w:r>
    </w:p>
    <w:p w:rsidR="00E17BBF" w:rsidRDefault="00E17BBF">
      <w:pPr>
        <w:rPr>
          <w:rFonts w:ascii="Verdana" w:eastAsia="Verdana" w:hAnsi="Verdana" w:cs="Verdana"/>
          <w:sz w:val="18"/>
          <w:szCs w:val="18"/>
        </w:rPr>
      </w:pPr>
    </w:p>
    <w:p w:rsidR="00E17BBF" w:rsidRDefault="00E17BBF">
      <w:pPr>
        <w:rPr>
          <w:rFonts w:ascii="Verdana" w:eastAsia="Verdana" w:hAnsi="Verdana" w:cs="Verdana"/>
          <w:sz w:val="18"/>
          <w:szCs w:val="18"/>
        </w:rPr>
      </w:pPr>
    </w:p>
    <w:p w:rsidR="00E17BBF" w:rsidRDefault="00E17BBF">
      <w:pPr>
        <w:rPr>
          <w:rFonts w:ascii="Verdana" w:eastAsia="Verdana" w:hAnsi="Verdana" w:cs="Verdana"/>
          <w:sz w:val="18"/>
          <w:szCs w:val="18"/>
        </w:rPr>
      </w:pPr>
    </w:p>
    <w:p w:rsidR="00E17BBF" w:rsidRDefault="00E17BBF">
      <w:pPr>
        <w:rPr>
          <w:rFonts w:ascii="Verdana" w:eastAsia="Verdana" w:hAnsi="Verdana" w:cs="Verdana"/>
          <w:b/>
          <w:sz w:val="18"/>
          <w:szCs w:val="18"/>
        </w:rPr>
      </w:pPr>
    </w:p>
    <w:p w:rsidR="00E17BBF" w:rsidRDefault="005C2035">
      <w:pPr>
        <w:rPr>
          <w:rFonts w:ascii="Verdana" w:eastAsia="Verdana" w:hAnsi="Verdana" w:cs="Verdana"/>
          <w:b/>
          <w:sz w:val="18"/>
          <w:szCs w:val="18"/>
        </w:rPr>
      </w:pPr>
      <w:r>
        <w:rPr>
          <w:rFonts w:ascii="Verdana" w:eastAsia="Verdana" w:hAnsi="Verdana" w:cs="Verdana"/>
          <w:b/>
          <w:sz w:val="18"/>
          <w:szCs w:val="18"/>
        </w:rPr>
        <w:lastRenderedPageBreak/>
        <w:t>Class Papers and Handouts</w:t>
      </w:r>
    </w:p>
    <w:p w:rsidR="00E17BBF" w:rsidRDefault="005C2035">
      <w:pPr>
        <w:rPr>
          <w:rFonts w:ascii="Verdana" w:eastAsia="Verdana" w:hAnsi="Verdana" w:cs="Verdana"/>
          <w:sz w:val="18"/>
          <w:szCs w:val="18"/>
        </w:rPr>
      </w:pPr>
      <w:r>
        <w:rPr>
          <w:rFonts w:ascii="Verdana" w:eastAsia="Verdana" w:hAnsi="Verdana" w:cs="Verdana"/>
          <w:sz w:val="18"/>
          <w:szCs w:val="18"/>
        </w:rPr>
        <w:t>Students are expected to keep all handouts and papers in a separate notebook or f</w:t>
      </w:r>
      <w:r>
        <w:rPr>
          <w:rFonts w:ascii="Verdana" w:eastAsia="Verdana" w:hAnsi="Verdana" w:cs="Verdana"/>
          <w:sz w:val="18"/>
          <w:szCs w:val="18"/>
        </w:rPr>
        <w:t xml:space="preserve">older until the end of the quarter. We will refer to some of these materials throughout the year. </w:t>
      </w:r>
    </w:p>
    <w:p w:rsidR="00E17BBF" w:rsidRDefault="00E17BBF">
      <w:pPr>
        <w:rPr>
          <w:rFonts w:ascii="Verdana" w:eastAsia="Verdana" w:hAnsi="Verdana" w:cs="Verdana"/>
          <w:sz w:val="18"/>
          <w:szCs w:val="18"/>
        </w:rPr>
      </w:pPr>
    </w:p>
    <w:p w:rsidR="00E17BBF" w:rsidRDefault="005C2035">
      <w:pPr>
        <w:rPr>
          <w:rFonts w:ascii="Verdana" w:eastAsia="Verdana" w:hAnsi="Verdana" w:cs="Verdana"/>
          <w:b/>
          <w:sz w:val="18"/>
          <w:szCs w:val="18"/>
        </w:rPr>
      </w:pPr>
      <w:r>
        <w:rPr>
          <w:rFonts w:ascii="Verdana" w:eastAsia="Verdana" w:hAnsi="Verdana" w:cs="Verdana"/>
          <w:b/>
          <w:sz w:val="18"/>
          <w:szCs w:val="18"/>
        </w:rPr>
        <w:t>Homework</w:t>
      </w:r>
    </w:p>
    <w:p w:rsidR="00E17BBF" w:rsidRDefault="005C2035">
      <w:pPr>
        <w:rPr>
          <w:rFonts w:ascii="Verdana" w:eastAsia="Verdana" w:hAnsi="Verdana" w:cs="Verdana"/>
          <w:b/>
          <w:sz w:val="18"/>
          <w:szCs w:val="18"/>
        </w:rPr>
      </w:pPr>
      <w:r>
        <w:rPr>
          <w:rFonts w:ascii="Verdana" w:eastAsia="Verdana" w:hAnsi="Verdana" w:cs="Verdana"/>
          <w:sz w:val="18"/>
          <w:szCs w:val="18"/>
        </w:rPr>
        <w:t>There is very little homework but when it is assigned you will have several days to complete it. Because of this, late work will have a score reduc</w:t>
      </w:r>
      <w:r>
        <w:rPr>
          <w:rFonts w:ascii="Verdana" w:eastAsia="Verdana" w:hAnsi="Verdana" w:cs="Verdana"/>
          <w:sz w:val="18"/>
          <w:szCs w:val="18"/>
        </w:rPr>
        <w:t>tion of 20%. The same reduction applies to papers with no name once they are claimed from the ‘No Name Graveyard’ at the back of the classroom.</w:t>
      </w:r>
    </w:p>
    <w:p w:rsidR="00E17BBF" w:rsidRDefault="00E17BBF">
      <w:pPr>
        <w:rPr>
          <w:rFonts w:ascii="Verdana" w:eastAsia="Verdana" w:hAnsi="Verdana" w:cs="Verdana"/>
          <w:b/>
          <w:sz w:val="18"/>
          <w:szCs w:val="18"/>
        </w:rPr>
      </w:pPr>
    </w:p>
    <w:p w:rsidR="00E17BBF" w:rsidRDefault="005C2035">
      <w:pPr>
        <w:rPr>
          <w:rFonts w:ascii="Verdana" w:eastAsia="Verdana" w:hAnsi="Verdana" w:cs="Verdana"/>
          <w:b/>
          <w:sz w:val="18"/>
          <w:szCs w:val="18"/>
        </w:rPr>
      </w:pPr>
      <w:r>
        <w:rPr>
          <w:rFonts w:ascii="Verdana" w:eastAsia="Verdana" w:hAnsi="Verdana" w:cs="Verdana"/>
          <w:b/>
          <w:sz w:val="18"/>
          <w:szCs w:val="18"/>
        </w:rPr>
        <w:t>Grades</w:t>
      </w:r>
    </w:p>
    <w:p w:rsidR="00E17BBF" w:rsidRDefault="005C2035">
      <w:pPr>
        <w:rPr>
          <w:rFonts w:ascii="Verdana" w:eastAsia="Verdana" w:hAnsi="Verdana" w:cs="Verdana"/>
          <w:sz w:val="18"/>
          <w:szCs w:val="18"/>
        </w:rPr>
      </w:pPr>
      <w:r>
        <w:rPr>
          <w:rFonts w:ascii="Verdana" w:eastAsia="Verdana" w:hAnsi="Verdana" w:cs="Verdana"/>
          <w:sz w:val="18"/>
          <w:szCs w:val="18"/>
        </w:rPr>
        <w:t>Grades are based on a point system:</w:t>
      </w:r>
    </w:p>
    <w:p w:rsidR="00E17BBF" w:rsidRDefault="005C2035">
      <w:pPr>
        <w:numPr>
          <w:ilvl w:val="0"/>
          <w:numId w:val="4"/>
        </w:numPr>
        <w:ind w:hanging="360"/>
        <w:rPr>
          <w:sz w:val="18"/>
          <w:szCs w:val="18"/>
        </w:rPr>
      </w:pPr>
      <w:r>
        <w:rPr>
          <w:rFonts w:ascii="Verdana" w:eastAsia="Verdana" w:hAnsi="Verdana" w:cs="Verdana"/>
          <w:sz w:val="18"/>
          <w:szCs w:val="18"/>
        </w:rPr>
        <w:t>Classwork</w:t>
      </w:r>
    </w:p>
    <w:p w:rsidR="00E17BBF" w:rsidRDefault="005C2035">
      <w:pPr>
        <w:numPr>
          <w:ilvl w:val="0"/>
          <w:numId w:val="4"/>
        </w:numPr>
        <w:ind w:hanging="360"/>
        <w:rPr>
          <w:sz w:val="18"/>
          <w:szCs w:val="18"/>
        </w:rPr>
      </w:pPr>
      <w:r>
        <w:rPr>
          <w:rFonts w:ascii="Verdana" w:eastAsia="Verdana" w:hAnsi="Verdana" w:cs="Verdana"/>
          <w:sz w:val="18"/>
          <w:szCs w:val="18"/>
        </w:rPr>
        <w:t>Lab Performance</w:t>
      </w:r>
    </w:p>
    <w:p w:rsidR="00E17BBF" w:rsidRDefault="005C2035">
      <w:pPr>
        <w:numPr>
          <w:ilvl w:val="0"/>
          <w:numId w:val="4"/>
        </w:numPr>
        <w:ind w:hanging="360"/>
        <w:rPr>
          <w:sz w:val="18"/>
          <w:szCs w:val="18"/>
        </w:rPr>
      </w:pPr>
      <w:r>
        <w:rPr>
          <w:rFonts w:ascii="Verdana" w:eastAsia="Verdana" w:hAnsi="Verdana" w:cs="Verdana"/>
          <w:sz w:val="18"/>
          <w:szCs w:val="18"/>
        </w:rPr>
        <w:t>Quizzes</w:t>
      </w:r>
    </w:p>
    <w:p w:rsidR="00E17BBF" w:rsidRDefault="005C2035">
      <w:pPr>
        <w:numPr>
          <w:ilvl w:val="0"/>
          <w:numId w:val="4"/>
        </w:numPr>
        <w:ind w:hanging="360"/>
        <w:rPr>
          <w:sz w:val="18"/>
          <w:szCs w:val="18"/>
        </w:rPr>
      </w:pPr>
      <w:r>
        <w:rPr>
          <w:rFonts w:ascii="Verdana" w:eastAsia="Verdana" w:hAnsi="Verdana" w:cs="Verdana"/>
          <w:sz w:val="18"/>
          <w:szCs w:val="18"/>
        </w:rPr>
        <w:t>Homework</w:t>
      </w:r>
    </w:p>
    <w:p w:rsidR="00E17BBF" w:rsidRDefault="005C2035">
      <w:pPr>
        <w:spacing w:line="240" w:lineRule="auto"/>
        <w:rPr>
          <w:rFonts w:ascii="Verdana" w:eastAsia="Verdana" w:hAnsi="Verdana" w:cs="Verdana"/>
          <w:b/>
          <w:i/>
          <w:sz w:val="18"/>
          <w:szCs w:val="18"/>
        </w:rPr>
      </w:pPr>
      <w:r>
        <w:rPr>
          <w:rFonts w:ascii="Verdana" w:eastAsia="Verdana" w:hAnsi="Verdana" w:cs="Verdana"/>
          <w:b/>
          <w:i/>
          <w:sz w:val="18"/>
          <w:szCs w:val="18"/>
        </w:rPr>
        <w:t>Grading Scale (%)</w:t>
      </w:r>
      <w:r>
        <w:rPr>
          <w:rFonts w:ascii="Verdana" w:eastAsia="Verdana" w:hAnsi="Verdana" w:cs="Verdana"/>
          <w:b/>
          <w:i/>
          <w:sz w:val="18"/>
          <w:szCs w:val="18"/>
        </w:rPr>
        <w:tab/>
      </w:r>
      <w:r>
        <w:rPr>
          <w:rFonts w:ascii="Verdana" w:eastAsia="Verdana" w:hAnsi="Verdana" w:cs="Verdana"/>
          <w:b/>
          <w:i/>
          <w:sz w:val="18"/>
          <w:szCs w:val="18"/>
        </w:rPr>
        <w:tab/>
      </w:r>
      <w:r>
        <w:rPr>
          <w:rFonts w:ascii="Verdana" w:eastAsia="Verdana" w:hAnsi="Verdana" w:cs="Verdana"/>
          <w:b/>
          <w:i/>
          <w:sz w:val="18"/>
          <w:szCs w:val="18"/>
        </w:rPr>
        <w:tab/>
      </w:r>
      <w:r>
        <w:rPr>
          <w:rFonts w:ascii="Verdana" w:eastAsia="Verdana" w:hAnsi="Verdana" w:cs="Verdana"/>
          <w:b/>
          <w:i/>
          <w:sz w:val="18"/>
          <w:szCs w:val="18"/>
        </w:rPr>
        <w:tab/>
      </w:r>
    </w:p>
    <w:p w:rsidR="00E17BBF" w:rsidRDefault="005C2035">
      <w:pPr>
        <w:widowControl w:val="0"/>
        <w:spacing w:before="35" w:line="265" w:lineRule="auto"/>
        <w:ind w:left="1" w:right="525" w:hanging="10"/>
        <w:rPr>
          <w:rFonts w:ascii="Verdana" w:eastAsia="Verdana" w:hAnsi="Verdana" w:cs="Verdana"/>
          <w:sz w:val="19"/>
          <w:szCs w:val="19"/>
        </w:rPr>
      </w:pPr>
      <w:r>
        <w:rPr>
          <w:rFonts w:ascii="Verdana" w:eastAsia="Verdana" w:hAnsi="Verdana" w:cs="Verdana"/>
          <w:sz w:val="19"/>
          <w:szCs w:val="19"/>
        </w:rPr>
        <w:t xml:space="preserve"> A = 90% - 100% </w:t>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t xml:space="preserve">D = 60%- 69% </w:t>
      </w:r>
    </w:p>
    <w:p w:rsidR="00E17BBF" w:rsidRDefault="005C2035">
      <w:pPr>
        <w:widowControl w:val="0"/>
        <w:spacing w:before="11" w:line="240" w:lineRule="auto"/>
        <w:rPr>
          <w:rFonts w:ascii="Verdana" w:eastAsia="Verdana" w:hAnsi="Verdana" w:cs="Verdana"/>
          <w:sz w:val="19"/>
          <w:szCs w:val="19"/>
        </w:rPr>
      </w:pPr>
      <w:r>
        <w:rPr>
          <w:rFonts w:ascii="Verdana" w:eastAsia="Verdana" w:hAnsi="Verdana" w:cs="Verdana"/>
          <w:sz w:val="19"/>
          <w:szCs w:val="19"/>
        </w:rPr>
        <w:t xml:space="preserve"> B = 80% - 89% </w:t>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t xml:space="preserve">F = 59% or below </w:t>
      </w:r>
      <w:r>
        <w:rPr>
          <w:rFonts w:ascii="Verdana" w:eastAsia="Verdana" w:hAnsi="Verdana" w:cs="Verdana"/>
          <w:sz w:val="19"/>
          <w:szCs w:val="19"/>
        </w:rPr>
        <w:tab/>
      </w:r>
      <w:r>
        <w:rPr>
          <w:rFonts w:ascii="Verdana" w:eastAsia="Verdana" w:hAnsi="Verdana" w:cs="Verdana"/>
          <w:sz w:val="19"/>
          <w:szCs w:val="19"/>
        </w:rPr>
        <w:tab/>
      </w:r>
    </w:p>
    <w:p w:rsidR="00E17BBF" w:rsidRDefault="005C2035">
      <w:pPr>
        <w:widowControl w:val="0"/>
        <w:spacing w:before="35" w:line="240" w:lineRule="auto"/>
        <w:ind w:left="63"/>
        <w:rPr>
          <w:rFonts w:ascii="Verdana" w:eastAsia="Verdana" w:hAnsi="Verdana" w:cs="Verdana"/>
          <w:sz w:val="19"/>
          <w:szCs w:val="19"/>
        </w:rPr>
      </w:pPr>
      <w:r>
        <w:rPr>
          <w:rFonts w:ascii="Verdana" w:eastAsia="Verdana" w:hAnsi="Verdana" w:cs="Verdana"/>
          <w:sz w:val="19"/>
          <w:szCs w:val="19"/>
        </w:rPr>
        <w:t>C = 70% - 79%</w:t>
      </w:r>
    </w:p>
    <w:p w:rsidR="00E17BBF" w:rsidRDefault="00E17BBF">
      <w:pPr>
        <w:rPr>
          <w:rFonts w:ascii="Verdana" w:eastAsia="Verdana" w:hAnsi="Verdana" w:cs="Verdana"/>
          <w:sz w:val="18"/>
          <w:szCs w:val="18"/>
        </w:rPr>
      </w:pPr>
    </w:p>
    <w:p w:rsidR="00E17BBF" w:rsidRDefault="005C2035">
      <w:pPr>
        <w:rPr>
          <w:rFonts w:ascii="Verdana" w:eastAsia="Verdana" w:hAnsi="Verdana" w:cs="Verdana"/>
          <w:sz w:val="18"/>
          <w:szCs w:val="18"/>
        </w:rPr>
      </w:pPr>
      <w:r>
        <w:rPr>
          <w:rFonts w:ascii="Verdana" w:eastAsia="Verdana" w:hAnsi="Verdana" w:cs="Verdana"/>
          <w:sz w:val="18"/>
          <w:szCs w:val="18"/>
        </w:rPr>
        <w:t xml:space="preserve">All grades are weighted equally but most of your points will come from classwork and lab performance. </w:t>
      </w:r>
    </w:p>
    <w:p w:rsidR="00E17BBF" w:rsidRDefault="00E17BBF">
      <w:pPr>
        <w:rPr>
          <w:rFonts w:ascii="Verdana" w:eastAsia="Verdana" w:hAnsi="Verdana" w:cs="Verdana"/>
          <w:sz w:val="18"/>
          <w:szCs w:val="18"/>
        </w:rPr>
      </w:pPr>
    </w:p>
    <w:p w:rsidR="00E17BBF" w:rsidRDefault="005C2035">
      <w:pPr>
        <w:rPr>
          <w:rFonts w:ascii="Verdana" w:eastAsia="Verdana" w:hAnsi="Verdana" w:cs="Verdana"/>
          <w:sz w:val="18"/>
          <w:szCs w:val="18"/>
        </w:rPr>
      </w:pPr>
      <w:r>
        <w:rPr>
          <w:rFonts w:ascii="Verdana" w:eastAsia="Verdana" w:hAnsi="Verdana" w:cs="Verdana"/>
          <w:b/>
          <w:sz w:val="18"/>
          <w:szCs w:val="18"/>
        </w:rPr>
        <w:t>Lab requirements</w:t>
      </w:r>
    </w:p>
    <w:p w:rsidR="00E17BBF" w:rsidRDefault="005C2035">
      <w:pPr>
        <w:rPr>
          <w:rFonts w:ascii="Verdana" w:eastAsia="Verdana" w:hAnsi="Verdana" w:cs="Verdana"/>
          <w:sz w:val="18"/>
          <w:szCs w:val="18"/>
        </w:rPr>
      </w:pPr>
      <w:r>
        <w:rPr>
          <w:rFonts w:ascii="Verdana" w:eastAsia="Verdana" w:hAnsi="Verdana" w:cs="Verdana"/>
          <w:sz w:val="18"/>
          <w:szCs w:val="18"/>
        </w:rPr>
        <w:t xml:space="preserve">Students must read the attached safety contract, </w:t>
      </w:r>
      <w:r>
        <w:rPr>
          <w:rFonts w:ascii="Verdana" w:eastAsia="Verdana" w:hAnsi="Verdana" w:cs="Verdana"/>
          <w:sz w:val="18"/>
          <w:szCs w:val="18"/>
        </w:rPr>
        <w:t xml:space="preserve">sign the attached signature </w:t>
      </w:r>
      <w:proofErr w:type="gramStart"/>
      <w:r>
        <w:rPr>
          <w:rFonts w:ascii="Verdana" w:eastAsia="Verdana" w:hAnsi="Verdana" w:cs="Verdana"/>
          <w:sz w:val="18"/>
          <w:szCs w:val="18"/>
        </w:rPr>
        <w:t>page  as</w:t>
      </w:r>
      <w:proofErr w:type="gramEnd"/>
      <w:r>
        <w:rPr>
          <w:rFonts w:ascii="Verdana" w:eastAsia="Verdana" w:hAnsi="Verdana" w:cs="Verdana"/>
          <w:sz w:val="18"/>
          <w:szCs w:val="18"/>
        </w:rPr>
        <w:t xml:space="preserve"> well as pass the safety test with a minimum of 90% in order to participate in the cooking labs.  Students can retake the test until a passing score is achieved.</w:t>
      </w:r>
    </w:p>
    <w:p w:rsidR="00E17BBF" w:rsidRDefault="005C2035">
      <w:pPr>
        <w:rPr>
          <w:rFonts w:ascii="Verdana" w:eastAsia="Verdana" w:hAnsi="Verdana" w:cs="Verdana"/>
          <w:sz w:val="18"/>
          <w:szCs w:val="18"/>
        </w:rPr>
      </w:pPr>
      <w:r>
        <w:rPr>
          <w:rFonts w:ascii="Verdana" w:eastAsia="Verdana" w:hAnsi="Verdana" w:cs="Verdana"/>
          <w:sz w:val="18"/>
          <w:szCs w:val="18"/>
        </w:rPr>
        <w:t xml:space="preserve"> </w:t>
      </w:r>
    </w:p>
    <w:p w:rsidR="00E17BBF" w:rsidRDefault="005C2035">
      <w:pPr>
        <w:rPr>
          <w:rFonts w:ascii="Verdana" w:eastAsia="Verdana" w:hAnsi="Verdana" w:cs="Verdana"/>
          <w:sz w:val="18"/>
          <w:szCs w:val="18"/>
        </w:rPr>
      </w:pPr>
      <w:r>
        <w:rPr>
          <w:rFonts w:ascii="Verdana" w:eastAsia="Verdana" w:hAnsi="Verdana" w:cs="Verdana"/>
          <w:sz w:val="18"/>
          <w:szCs w:val="18"/>
        </w:rPr>
        <w:t>Students are required to wash their hands and tie back h</w:t>
      </w:r>
      <w:r>
        <w:rPr>
          <w:rFonts w:ascii="Verdana" w:eastAsia="Verdana" w:hAnsi="Verdana" w:cs="Verdana"/>
          <w:sz w:val="18"/>
          <w:szCs w:val="18"/>
        </w:rPr>
        <w:t xml:space="preserve">air at the beginning of each class. Aprons are available for clothing protection as well. Closed toe shoes are required the day of the lab. Failure to do these things will result in a non-participation for the day. </w:t>
      </w:r>
    </w:p>
    <w:p w:rsidR="00E17BBF" w:rsidRDefault="00E17BBF">
      <w:pPr>
        <w:rPr>
          <w:rFonts w:ascii="Verdana" w:eastAsia="Verdana" w:hAnsi="Verdana" w:cs="Verdana"/>
          <w:sz w:val="18"/>
          <w:szCs w:val="18"/>
        </w:rPr>
      </w:pPr>
    </w:p>
    <w:p w:rsidR="00E17BBF" w:rsidRDefault="005C2035">
      <w:pPr>
        <w:rPr>
          <w:rFonts w:ascii="Verdana" w:eastAsia="Verdana" w:hAnsi="Verdana" w:cs="Verdana"/>
          <w:b/>
          <w:sz w:val="18"/>
          <w:szCs w:val="18"/>
        </w:rPr>
      </w:pPr>
      <w:r>
        <w:rPr>
          <w:rFonts w:ascii="Verdana" w:eastAsia="Verdana" w:hAnsi="Verdana" w:cs="Verdana"/>
          <w:b/>
          <w:sz w:val="18"/>
          <w:szCs w:val="18"/>
        </w:rPr>
        <w:t>Expectations for Students</w:t>
      </w:r>
    </w:p>
    <w:p w:rsidR="00E17BBF" w:rsidRDefault="005C2035">
      <w:pPr>
        <w:rPr>
          <w:rFonts w:ascii="Verdana" w:eastAsia="Verdana" w:hAnsi="Verdana" w:cs="Verdana"/>
          <w:sz w:val="18"/>
          <w:szCs w:val="18"/>
        </w:rPr>
      </w:pPr>
      <w:r>
        <w:rPr>
          <w:rFonts w:ascii="Verdana" w:eastAsia="Verdana" w:hAnsi="Verdana" w:cs="Verdana"/>
          <w:sz w:val="18"/>
          <w:szCs w:val="18"/>
        </w:rPr>
        <w:t xml:space="preserve">Students are </w:t>
      </w:r>
      <w:r>
        <w:rPr>
          <w:rFonts w:ascii="Verdana" w:eastAsia="Verdana" w:hAnsi="Verdana" w:cs="Verdana"/>
          <w:sz w:val="18"/>
          <w:szCs w:val="18"/>
        </w:rPr>
        <w:t xml:space="preserve">expected to follow the behavior standards of </w:t>
      </w:r>
      <w:proofErr w:type="spellStart"/>
      <w:r>
        <w:rPr>
          <w:rFonts w:ascii="Verdana" w:eastAsia="Verdana" w:hAnsi="Verdana" w:cs="Verdana"/>
          <w:sz w:val="18"/>
          <w:szCs w:val="18"/>
        </w:rPr>
        <w:t>Placerita</w:t>
      </w:r>
      <w:proofErr w:type="spellEnd"/>
      <w:r>
        <w:rPr>
          <w:rFonts w:ascii="Verdana" w:eastAsia="Verdana" w:hAnsi="Verdana" w:cs="Verdana"/>
          <w:sz w:val="18"/>
          <w:szCs w:val="18"/>
        </w:rPr>
        <w:t xml:space="preserve"> Junior High, as presented to you at registration. The following are additional standards I expect you to follow while in my classroom. Students who show repeated defiance of these rules may be removed </w:t>
      </w:r>
      <w:r>
        <w:rPr>
          <w:rFonts w:ascii="Verdana" w:eastAsia="Verdana" w:hAnsi="Verdana" w:cs="Verdana"/>
          <w:sz w:val="18"/>
          <w:szCs w:val="18"/>
        </w:rPr>
        <w:t>from the program.</w:t>
      </w:r>
    </w:p>
    <w:p w:rsidR="00E17BBF" w:rsidRDefault="005C2035">
      <w:pPr>
        <w:numPr>
          <w:ilvl w:val="0"/>
          <w:numId w:val="2"/>
        </w:numPr>
        <w:rPr>
          <w:rFonts w:ascii="Verdana" w:eastAsia="Verdana" w:hAnsi="Verdana" w:cs="Verdana"/>
          <w:sz w:val="18"/>
          <w:szCs w:val="18"/>
        </w:rPr>
      </w:pPr>
      <w:r>
        <w:rPr>
          <w:rFonts w:ascii="Verdana" w:eastAsia="Verdana" w:hAnsi="Verdana" w:cs="Verdana"/>
          <w:sz w:val="18"/>
          <w:szCs w:val="18"/>
        </w:rPr>
        <w:t xml:space="preserve">Put your best effort into every task and let me know how I can help you succeed. </w:t>
      </w:r>
    </w:p>
    <w:p w:rsidR="00E17BBF" w:rsidRDefault="005C2035">
      <w:pPr>
        <w:numPr>
          <w:ilvl w:val="0"/>
          <w:numId w:val="2"/>
        </w:numPr>
        <w:rPr>
          <w:rFonts w:ascii="Verdana" w:eastAsia="Verdana" w:hAnsi="Verdana" w:cs="Verdana"/>
          <w:sz w:val="18"/>
          <w:szCs w:val="18"/>
        </w:rPr>
      </w:pPr>
      <w:r>
        <w:rPr>
          <w:rFonts w:ascii="Verdana" w:eastAsia="Verdana" w:hAnsi="Verdana" w:cs="Verdana"/>
          <w:sz w:val="18"/>
          <w:szCs w:val="18"/>
        </w:rPr>
        <w:t>Be a trustworthy citizen.</w:t>
      </w:r>
    </w:p>
    <w:p w:rsidR="00E17BBF" w:rsidRDefault="005C2035">
      <w:pPr>
        <w:numPr>
          <w:ilvl w:val="0"/>
          <w:numId w:val="2"/>
        </w:numPr>
        <w:rPr>
          <w:rFonts w:ascii="Verdana" w:eastAsia="Verdana" w:hAnsi="Verdana" w:cs="Verdana"/>
          <w:sz w:val="18"/>
          <w:szCs w:val="18"/>
        </w:rPr>
      </w:pPr>
      <w:r>
        <w:rPr>
          <w:rFonts w:ascii="Verdana" w:eastAsia="Verdana" w:hAnsi="Verdana" w:cs="Verdana"/>
          <w:sz w:val="18"/>
          <w:szCs w:val="18"/>
        </w:rPr>
        <w:t xml:space="preserve">Come to class on time and ready to learn. </w:t>
      </w:r>
    </w:p>
    <w:p w:rsidR="00E17BBF" w:rsidRDefault="005C2035">
      <w:pPr>
        <w:numPr>
          <w:ilvl w:val="0"/>
          <w:numId w:val="2"/>
        </w:numPr>
        <w:rPr>
          <w:rFonts w:ascii="Verdana" w:eastAsia="Verdana" w:hAnsi="Verdana" w:cs="Verdana"/>
          <w:sz w:val="18"/>
          <w:szCs w:val="18"/>
        </w:rPr>
      </w:pPr>
      <w:r>
        <w:rPr>
          <w:rFonts w:ascii="Verdana" w:eastAsia="Verdana" w:hAnsi="Verdana" w:cs="Verdana"/>
          <w:sz w:val="18"/>
          <w:szCs w:val="18"/>
        </w:rPr>
        <w:t>No headwear, sunglasses, or earphones or earbuds may be worn in my classroom.</w:t>
      </w:r>
    </w:p>
    <w:p w:rsidR="00E17BBF" w:rsidRDefault="005C2035">
      <w:pPr>
        <w:numPr>
          <w:ilvl w:val="0"/>
          <w:numId w:val="2"/>
        </w:numPr>
        <w:rPr>
          <w:rFonts w:ascii="Verdana" w:eastAsia="Verdana" w:hAnsi="Verdana" w:cs="Verdana"/>
          <w:sz w:val="18"/>
          <w:szCs w:val="18"/>
        </w:rPr>
      </w:pPr>
      <w:r>
        <w:rPr>
          <w:rFonts w:ascii="Verdana" w:eastAsia="Verdana" w:hAnsi="Verdana" w:cs="Verdana"/>
          <w:sz w:val="18"/>
          <w:szCs w:val="18"/>
        </w:rPr>
        <w:t>Personal electronic items, such as cell phones and iPods, cannot be used in class unless directed by the teacher.</w:t>
      </w:r>
    </w:p>
    <w:p w:rsidR="00E17BBF" w:rsidRDefault="005C2035">
      <w:pPr>
        <w:numPr>
          <w:ilvl w:val="0"/>
          <w:numId w:val="2"/>
        </w:numPr>
        <w:rPr>
          <w:rFonts w:ascii="Verdana" w:eastAsia="Verdana" w:hAnsi="Verdana" w:cs="Verdana"/>
          <w:sz w:val="18"/>
          <w:szCs w:val="18"/>
        </w:rPr>
      </w:pPr>
      <w:r>
        <w:rPr>
          <w:rFonts w:ascii="Verdana" w:eastAsia="Verdana" w:hAnsi="Verdana" w:cs="Verdana"/>
          <w:sz w:val="18"/>
          <w:szCs w:val="18"/>
        </w:rPr>
        <w:t xml:space="preserve">Be respectful of the kitchen, kitchen tools, and ingredients. </w:t>
      </w:r>
    </w:p>
    <w:p w:rsidR="00E17BBF" w:rsidRDefault="005C2035">
      <w:pPr>
        <w:numPr>
          <w:ilvl w:val="0"/>
          <w:numId w:val="2"/>
        </w:numPr>
        <w:rPr>
          <w:sz w:val="18"/>
          <w:szCs w:val="18"/>
        </w:rPr>
      </w:pPr>
      <w:r>
        <w:rPr>
          <w:rFonts w:ascii="Verdana" w:eastAsia="Verdana" w:hAnsi="Verdana" w:cs="Verdana"/>
          <w:sz w:val="18"/>
          <w:szCs w:val="18"/>
        </w:rPr>
        <w:t xml:space="preserve">Ask questions if you need extra help or do not understand something. </w:t>
      </w:r>
    </w:p>
    <w:p w:rsidR="00E17BBF" w:rsidRDefault="005C2035">
      <w:pPr>
        <w:numPr>
          <w:ilvl w:val="0"/>
          <w:numId w:val="2"/>
        </w:numPr>
        <w:rPr>
          <w:rFonts w:ascii="Verdana" w:eastAsia="Verdana" w:hAnsi="Verdana" w:cs="Verdana"/>
          <w:sz w:val="18"/>
          <w:szCs w:val="18"/>
        </w:rPr>
      </w:pPr>
      <w:r>
        <w:rPr>
          <w:rFonts w:ascii="Verdana" w:eastAsia="Verdana" w:hAnsi="Verdana" w:cs="Verdana"/>
          <w:sz w:val="18"/>
          <w:szCs w:val="18"/>
        </w:rPr>
        <w:t>No outsid</w:t>
      </w:r>
      <w:r>
        <w:rPr>
          <w:rFonts w:ascii="Verdana" w:eastAsia="Verdana" w:hAnsi="Verdana" w:cs="Verdana"/>
          <w:sz w:val="18"/>
          <w:szCs w:val="18"/>
        </w:rPr>
        <w:t>e food, gum or drinks other than water are permitted in the classroom.</w:t>
      </w:r>
    </w:p>
    <w:p w:rsidR="00E17BBF" w:rsidRDefault="00E17BBF">
      <w:pPr>
        <w:rPr>
          <w:rFonts w:ascii="Verdana" w:eastAsia="Verdana" w:hAnsi="Verdana" w:cs="Verdana"/>
          <w:sz w:val="18"/>
          <w:szCs w:val="18"/>
        </w:rPr>
      </w:pPr>
    </w:p>
    <w:p w:rsidR="00E17BBF" w:rsidRDefault="005C2035">
      <w:pPr>
        <w:rPr>
          <w:rFonts w:ascii="Verdana" w:eastAsia="Verdana" w:hAnsi="Verdana" w:cs="Verdana"/>
          <w:sz w:val="18"/>
          <w:szCs w:val="18"/>
        </w:rPr>
      </w:pPr>
      <w:r>
        <w:rPr>
          <w:rFonts w:ascii="Verdana" w:eastAsia="Verdana" w:hAnsi="Verdana" w:cs="Verdana"/>
          <w:sz w:val="18"/>
          <w:szCs w:val="18"/>
        </w:rPr>
        <w:t>I look forward to a fun and exciting class!</w:t>
      </w:r>
    </w:p>
    <w:p w:rsidR="00E17BBF" w:rsidRDefault="005C2035">
      <w:pPr>
        <w:rPr>
          <w:rFonts w:ascii="Verdana" w:eastAsia="Verdana" w:hAnsi="Verdana" w:cs="Verdana"/>
          <w:sz w:val="18"/>
          <w:szCs w:val="18"/>
        </w:rPr>
      </w:pPr>
      <w:r>
        <w:rPr>
          <w:rFonts w:ascii="Verdana" w:eastAsia="Verdana" w:hAnsi="Verdana" w:cs="Verdana"/>
          <w:sz w:val="18"/>
          <w:szCs w:val="18"/>
        </w:rPr>
        <w:t xml:space="preserve">Please sign the attached signature page verifying you have read and understand all of the information about this class. </w:t>
      </w:r>
    </w:p>
    <w:p w:rsidR="00E17BBF" w:rsidRDefault="00E17BBF">
      <w:pPr>
        <w:rPr>
          <w:rFonts w:ascii="Verdana" w:eastAsia="Verdana" w:hAnsi="Verdana" w:cs="Verdana"/>
          <w:sz w:val="18"/>
          <w:szCs w:val="18"/>
        </w:rPr>
      </w:pPr>
    </w:p>
    <w:p w:rsidR="00E17BBF" w:rsidRDefault="005C2035">
      <w:pPr>
        <w:rPr>
          <w:rFonts w:ascii="Verdana" w:eastAsia="Verdana" w:hAnsi="Verdana" w:cs="Verdana"/>
          <w:sz w:val="18"/>
          <w:szCs w:val="18"/>
        </w:rPr>
      </w:pPr>
      <w:r>
        <w:rPr>
          <w:rFonts w:ascii="Verdana" w:eastAsia="Verdana" w:hAnsi="Verdana" w:cs="Verdana"/>
          <w:sz w:val="18"/>
          <w:szCs w:val="18"/>
        </w:rPr>
        <w:t>Sincerely,</w:t>
      </w:r>
    </w:p>
    <w:p w:rsidR="00E17BBF" w:rsidRDefault="00E17BBF">
      <w:pPr>
        <w:rPr>
          <w:rFonts w:ascii="Verdana" w:eastAsia="Verdana" w:hAnsi="Verdana" w:cs="Verdana"/>
          <w:sz w:val="18"/>
          <w:szCs w:val="18"/>
        </w:rPr>
      </w:pPr>
    </w:p>
    <w:p w:rsidR="00E17BBF" w:rsidRDefault="00E17BBF">
      <w:pPr>
        <w:rPr>
          <w:rFonts w:ascii="Verdana" w:eastAsia="Verdana" w:hAnsi="Verdana" w:cs="Verdana"/>
          <w:sz w:val="18"/>
          <w:szCs w:val="18"/>
        </w:rPr>
      </w:pPr>
    </w:p>
    <w:p w:rsidR="00E17BBF" w:rsidRDefault="005C2035">
      <w:pPr>
        <w:rPr>
          <w:rFonts w:ascii="Verdana" w:eastAsia="Verdana" w:hAnsi="Verdana" w:cs="Verdana"/>
          <w:sz w:val="18"/>
          <w:szCs w:val="18"/>
        </w:rPr>
      </w:pPr>
      <w:r>
        <w:rPr>
          <w:rFonts w:ascii="Verdana" w:eastAsia="Verdana" w:hAnsi="Verdana" w:cs="Verdana"/>
          <w:sz w:val="18"/>
          <w:szCs w:val="18"/>
        </w:rPr>
        <w:t>Karen Cowell</w:t>
      </w:r>
    </w:p>
    <w:p w:rsidR="00E17BBF" w:rsidRDefault="00E17BBF">
      <w:pPr>
        <w:rPr>
          <w:rFonts w:ascii="Verdana" w:eastAsia="Verdana" w:hAnsi="Verdana" w:cs="Verdana"/>
          <w:sz w:val="20"/>
          <w:szCs w:val="20"/>
        </w:rPr>
      </w:pPr>
    </w:p>
    <w:sectPr w:rsidR="00E17BBF">
      <w:pgSz w:w="12240" w:h="15840"/>
      <w:pgMar w:top="431" w:right="720" w:bottom="431"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A09"/>
    <w:multiLevelType w:val="multilevel"/>
    <w:tmpl w:val="6200F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AA257C"/>
    <w:multiLevelType w:val="multilevel"/>
    <w:tmpl w:val="950ED0AA"/>
    <w:lvl w:ilvl="0">
      <w:start w:val="1"/>
      <w:numFmt w:val="bullet"/>
      <w:lvlText w:val="❖"/>
      <w:lvlJc w:val="left"/>
      <w:pPr>
        <w:ind w:left="1440" w:firstLine="1080"/>
      </w:pPr>
      <w:rPr>
        <w:rFonts w:ascii="Arial" w:eastAsia="Arial" w:hAnsi="Arial" w:cs="Arial"/>
        <w:u w:val="none"/>
      </w:rPr>
    </w:lvl>
    <w:lvl w:ilvl="1">
      <w:start w:val="1"/>
      <w:numFmt w:val="bullet"/>
      <w:lvlText w:val="➢"/>
      <w:lvlJc w:val="left"/>
      <w:pPr>
        <w:ind w:left="2160" w:firstLine="1800"/>
      </w:pPr>
      <w:rPr>
        <w:rFonts w:ascii="Arial" w:eastAsia="Arial" w:hAnsi="Arial" w:cs="Arial"/>
        <w:u w:val="none"/>
      </w:rPr>
    </w:lvl>
    <w:lvl w:ilvl="2">
      <w:start w:val="1"/>
      <w:numFmt w:val="bullet"/>
      <w:lvlText w:val="■"/>
      <w:lvlJc w:val="left"/>
      <w:pPr>
        <w:ind w:left="2880" w:firstLine="2520"/>
      </w:pPr>
      <w:rPr>
        <w:rFonts w:ascii="Arial" w:eastAsia="Arial" w:hAnsi="Arial" w:cs="Arial"/>
        <w:u w:val="none"/>
      </w:rPr>
    </w:lvl>
    <w:lvl w:ilvl="3">
      <w:start w:val="1"/>
      <w:numFmt w:val="bullet"/>
      <w:lvlText w:val="●"/>
      <w:lvlJc w:val="left"/>
      <w:pPr>
        <w:ind w:left="3600" w:firstLine="3240"/>
      </w:pPr>
      <w:rPr>
        <w:rFonts w:ascii="Arial" w:eastAsia="Arial" w:hAnsi="Arial" w:cs="Arial"/>
        <w:u w:val="none"/>
      </w:rPr>
    </w:lvl>
    <w:lvl w:ilvl="4">
      <w:start w:val="1"/>
      <w:numFmt w:val="bullet"/>
      <w:lvlText w:val="◆"/>
      <w:lvlJc w:val="left"/>
      <w:pPr>
        <w:ind w:left="4320" w:firstLine="3960"/>
      </w:pPr>
      <w:rPr>
        <w:rFonts w:ascii="Arial" w:eastAsia="Arial" w:hAnsi="Arial" w:cs="Arial"/>
        <w:u w:val="none"/>
      </w:rPr>
    </w:lvl>
    <w:lvl w:ilvl="5">
      <w:start w:val="1"/>
      <w:numFmt w:val="bullet"/>
      <w:lvlText w:val="➢"/>
      <w:lvlJc w:val="left"/>
      <w:pPr>
        <w:ind w:left="5040" w:firstLine="4680"/>
      </w:pPr>
      <w:rPr>
        <w:rFonts w:ascii="Arial" w:eastAsia="Arial" w:hAnsi="Arial" w:cs="Arial"/>
        <w:u w:val="none"/>
      </w:rPr>
    </w:lvl>
    <w:lvl w:ilvl="6">
      <w:start w:val="1"/>
      <w:numFmt w:val="bullet"/>
      <w:lvlText w:val="■"/>
      <w:lvlJc w:val="left"/>
      <w:pPr>
        <w:ind w:left="5760" w:firstLine="5400"/>
      </w:pPr>
      <w:rPr>
        <w:rFonts w:ascii="Arial" w:eastAsia="Arial" w:hAnsi="Arial" w:cs="Arial"/>
        <w:u w:val="none"/>
      </w:rPr>
    </w:lvl>
    <w:lvl w:ilvl="7">
      <w:start w:val="1"/>
      <w:numFmt w:val="bullet"/>
      <w:lvlText w:val="●"/>
      <w:lvlJc w:val="left"/>
      <w:pPr>
        <w:ind w:left="6480" w:firstLine="6120"/>
      </w:pPr>
      <w:rPr>
        <w:rFonts w:ascii="Arial" w:eastAsia="Arial" w:hAnsi="Arial" w:cs="Arial"/>
        <w:u w:val="none"/>
      </w:rPr>
    </w:lvl>
    <w:lvl w:ilvl="8">
      <w:start w:val="1"/>
      <w:numFmt w:val="bullet"/>
      <w:lvlText w:val="◆"/>
      <w:lvlJc w:val="left"/>
      <w:pPr>
        <w:ind w:left="7200" w:firstLine="6840"/>
      </w:pPr>
      <w:rPr>
        <w:rFonts w:ascii="Arial" w:eastAsia="Arial" w:hAnsi="Arial" w:cs="Arial"/>
        <w:u w:val="none"/>
      </w:rPr>
    </w:lvl>
  </w:abstractNum>
  <w:abstractNum w:abstractNumId="2" w15:restartNumberingAfterBreak="0">
    <w:nsid w:val="28260589"/>
    <w:multiLevelType w:val="multilevel"/>
    <w:tmpl w:val="F9105D0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15:restartNumberingAfterBreak="0">
    <w:nsid w:val="464D3C5A"/>
    <w:multiLevelType w:val="multilevel"/>
    <w:tmpl w:val="1CC87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BF"/>
    <w:rsid w:val="005C2035"/>
    <w:rsid w:val="00E1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3FBFB-9F14-4828-BDE3-0BF7872F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wellsculinaryart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owell@hartdistrict.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William S Hart UHSD</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Cowell, Karen</dc:creator>
  <cp:lastModifiedBy>Cowell, Karen</cp:lastModifiedBy>
  <cp:revision>2</cp:revision>
  <dcterms:created xsi:type="dcterms:W3CDTF">2022-08-08T16:16:00Z</dcterms:created>
  <dcterms:modified xsi:type="dcterms:W3CDTF">2022-08-08T16:16:00Z</dcterms:modified>
</cp:coreProperties>
</file>